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10358" w:type="dxa"/>
        <w:tblInd w:w="-582" w:type="dxa"/>
        <w:tblLook w:val="04A0"/>
      </w:tblPr>
      <w:tblGrid>
        <w:gridCol w:w="8515"/>
        <w:gridCol w:w="1843"/>
      </w:tblGrid>
      <w:tr w:rsidR="00CF4070" w:rsidRPr="000B7A18" w:rsidTr="00215107">
        <w:tc>
          <w:tcPr>
            <w:tcW w:w="8515" w:type="dxa"/>
          </w:tcPr>
          <w:bookmarkStart w:id="0" w:name="_GoBack"/>
          <w:p w:rsidR="00CF4070" w:rsidRPr="000B7A18" w:rsidRDefault="00F83F6B" w:rsidP="00CF4070">
            <w:pPr>
              <w:rPr>
                <w:rFonts w:ascii="Arial" w:hAnsi="Arial" w:cs="Arial"/>
                <w:sz w:val="24"/>
                <w:szCs w:val="24"/>
              </w:rPr>
            </w:pPr>
            <w:r>
              <w:rPr>
                <w:rFonts w:ascii="Arial" w:hAnsi="Arial" w:cs="Arial"/>
                <w:b/>
                <w:sz w:val="24"/>
                <w:szCs w:val="24"/>
              </w:rPr>
              <w:fldChar w:fldCharType="begin"/>
            </w:r>
            <w:r w:rsidR="00872C2A">
              <w:rPr>
                <w:rFonts w:ascii="Arial" w:hAnsi="Arial" w:cs="Arial"/>
                <w:b/>
                <w:sz w:val="24"/>
                <w:szCs w:val="24"/>
              </w:rPr>
              <w:instrText xml:space="preserve"> HYPERLINK "http://www.bordercollieclubnederland.nl/documenten/CFH/Aanmeldingsformulier%20Reuenlijst.doc" </w:instrText>
            </w:r>
            <w:r>
              <w:rPr>
                <w:rFonts w:ascii="Arial" w:hAnsi="Arial" w:cs="Arial"/>
                <w:b/>
                <w:sz w:val="24"/>
                <w:szCs w:val="24"/>
              </w:rPr>
              <w:fldChar w:fldCharType="separate"/>
            </w:r>
            <w:proofErr w:type="spellStart"/>
            <w:r w:rsidR="00CF4070" w:rsidRPr="00872C2A">
              <w:rPr>
                <w:rStyle w:val="Hyperlink"/>
                <w:rFonts w:ascii="Arial" w:hAnsi="Arial" w:cs="Arial"/>
                <w:b/>
                <w:sz w:val="24"/>
                <w:szCs w:val="24"/>
              </w:rPr>
              <w:t>Inschijfformulier</w:t>
            </w:r>
            <w:proofErr w:type="spellEnd"/>
            <w:r w:rsidR="00CF4070" w:rsidRPr="00872C2A">
              <w:rPr>
                <w:rStyle w:val="Hyperlink"/>
                <w:rFonts w:ascii="Arial" w:hAnsi="Arial" w:cs="Arial"/>
                <w:b/>
                <w:sz w:val="24"/>
                <w:szCs w:val="24"/>
              </w:rPr>
              <w:t xml:space="preserve"> reuenlijst BCCN</w:t>
            </w:r>
            <w:r>
              <w:rPr>
                <w:rFonts w:ascii="Arial" w:hAnsi="Arial" w:cs="Arial"/>
                <w:b/>
                <w:sz w:val="24"/>
                <w:szCs w:val="24"/>
              </w:rPr>
              <w:fldChar w:fldCharType="end"/>
            </w:r>
          </w:p>
        </w:tc>
        <w:tc>
          <w:tcPr>
            <w:tcW w:w="1843" w:type="dxa"/>
          </w:tcPr>
          <w:p w:rsidR="00CF4070" w:rsidRPr="00BD4EF4" w:rsidRDefault="00B7053E" w:rsidP="00CF4070">
            <w:pPr>
              <w:rPr>
                <w:rFonts w:ascii="Arial" w:hAnsi="Arial" w:cs="Arial"/>
                <w:color w:val="FF0000"/>
                <w:sz w:val="24"/>
                <w:szCs w:val="24"/>
              </w:rPr>
            </w:pPr>
            <w:r>
              <w:rPr>
                <w:rFonts w:ascii="Arial" w:hAnsi="Arial" w:cs="Arial"/>
                <w:color w:val="FF0000"/>
                <w:sz w:val="24"/>
                <w:szCs w:val="24"/>
              </w:rPr>
              <w:t>verplicht</w:t>
            </w:r>
          </w:p>
        </w:tc>
      </w:tr>
      <w:tr w:rsidR="003430D4" w:rsidRPr="000B7A18" w:rsidTr="00110F5F">
        <w:tc>
          <w:tcPr>
            <w:tcW w:w="10358" w:type="dxa"/>
            <w:gridSpan w:val="2"/>
          </w:tcPr>
          <w:p w:rsidR="003430D4" w:rsidRPr="00BD4EF4" w:rsidRDefault="003430D4" w:rsidP="005D4A6D">
            <w:pPr>
              <w:rPr>
                <w:rFonts w:ascii="Arial" w:hAnsi="Arial" w:cs="Arial"/>
                <w:color w:val="FF0000"/>
                <w:sz w:val="24"/>
                <w:szCs w:val="24"/>
              </w:rPr>
            </w:pPr>
            <w:r w:rsidRPr="000B7A18">
              <w:rPr>
                <w:rFonts w:ascii="Arial" w:hAnsi="Arial" w:cs="Arial"/>
                <w:sz w:val="24"/>
                <w:szCs w:val="24"/>
              </w:rPr>
              <w:t>Eis</w:t>
            </w:r>
            <w:r>
              <w:rPr>
                <w:rFonts w:ascii="Arial" w:hAnsi="Arial" w:cs="Arial"/>
                <w:sz w:val="24"/>
                <w:szCs w:val="24"/>
              </w:rPr>
              <w:t>en</w:t>
            </w:r>
            <w:r w:rsidRPr="000B7A18">
              <w:rPr>
                <w:rFonts w:ascii="Arial" w:hAnsi="Arial" w:cs="Arial"/>
                <w:sz w:val="24"/>
                <w:szCs w:val="24"/>
              </w:rPr>
              <w:t xml:space="preserve"> (zie </w:t>
            </w:r>
            <w:hyperlink r:id="rId7" w:history="1">
              <w:r w:rsidRPr="00A3624B">
                <w:rPr>
                  <w:rStyle w:val="Hyperlink"/>
                  <w:rFonts w:ascii="Arial" w:hAnsi="Arial" w:cs="Arial"/>
                  <w:sz w:val="24"/>
                  <w:szCs w:val="24"/>
                </w:rPr>
                <w:t>fokreglement BCCN</w:t>
              </w:r>
            </w:hyperlink>
            <w:r w:rsidRPr="000B7A18">
              <w:rPr>
                <w:rFonts w:ascii="Arial" w:hAnsi="Arial" w:cs="Arial"/>
                <w:sz w:val="24"/>
                <w:szCs w:val="24"/>
              </w:rPr>
              <w:t>)</w:t>
            </w:r>
          </w:p>
        </w:tc>
      </w:tr>
      <w:bookmarkEnd w:id="0"/>
      <w:tr w:rsidR="00B7053E" w:rsidRPr="000B7A18" w:rsidTr="00215107">
        <w:tc>
          <w:tcPr>
            <w:tcW w:w="8515" w:type="dxa"/>
          </w:tcPr>
          <w:p w:rsidR="00B7053E" w:rsidRPr="00215107" w:rsidRDefault="00B7053E" w:rsidP="00CF4070">
            <w:pPr>
              <w:rPr>
                <w:rFonts w:ascii="Arial" w:hAnsi="Arial" w:cs="Arial"/>
                <w:b/>
                <w:sz w:val="24"/>
                <w:szCs w:val="24"/>
              </w:rPr>
            </w:pPr>
            <w:r>
              <w:rPr>
                <w:rFonts w:ascii="Arial" w:hAnsi="Arial" w:cs="Arial"/>
                <w:b/>
                <w:sz w:val="24"/>
                <w:szCs w:val="24"/>
              </w:rPr>
              <w:t>Aantonen s</w:t>
            </w:r>
            <w:r w:rsidRPr="00215107">
              <w:rPr>
                <w:rFonts w:ascii="Arial" w:hAnsi="Arial" w:cs="Arial"/>
                <w:b/>
                <w:sz w:val="24"/>
                <w:szCs w:val="24"/>
              </w:rPr>
              <w:t>tamboom</w:t>
            </w:r>
          </w:p>
          <w:p w:rsidR="00B7053E" w:rsidRPr="000B7A18" w:rsidRDefault="00B7053E" w:rsidP="00CF4070">
            <w:pPr>
              <w:rPr>
                <w:rFonts w:ascii="Arial" w:hAnsi="Arial" w:cs="Arial"/>
                <w:sz w:val="24"/>
                <w:szCs w:val="24"/>
              </w:rPr>
            </w:pPr>
            <w:r>
              <w:rPr>
                <w:rFonts w:ascii="Arial" w:hAnsi="Arial" w:cs="Arial"/>
                <w:sz w:val="24"/>
                <w:szCs w:val="24"/>
              </w:rPr>
              <w:t>NHSB stamboom</w:t>
            </w:r>
          </w:p>
        </w:tc>
        <w:tc>
          <w:tcPr>
            <w:tcW w:w="1843" w:type="dxa"/>
          </w:tcPr>
          <w:p w:rsidR="00B7053E" w:rsidRPr="00BD4EF4" w:rsidRDefault="00B7053E" w:rsidP="005D4A6D">
            <w:pPr>
              <w:rPr>
                <w:rFonts w:ascii="Arial" w:hAnsi="Arial" w:cs="Arial"/>
                <w:color w:val="FF0000"/>
                <w:sz w:val="24"/>
                <w:szCs w:val="24"/>
              </w:rPr>
            </w:pPr>
            <w:r>
              <w:rPr>
                <w:rFonts w:ascii="Arial" w:hAnsi="Arial" w:cs="Arial"/>
                <w:color w:val="FF0000"/>
                <w:sz w:val="24"/>
                <w:szCs w:val="24"/>
              </w:rPr>
              <w:t>verplicht</w:t>
            </w:r>
          </w:p>
        </w:tc>
      </w:tr>
      <w:tr w:rsidR="00B7053E" w:rsidRPr="000B7A18" w:rsidTr="00215107">
        <w:tc>
          <w:tcPr>
            <w:tcW w:w="8515" w:type="dxa"/>
          </w:tcPr>
          <w:p w:rsidR="00B7053E" w:rsidRPr="00215107" w:rsidRDefault="00B7053E" w:rsidP="00CF4070">
            <w:pPr>
              <w:rPr>
                <w:rFonts w:ascii="Arial" w:hAnsi="Arial" w:cs="Arial"/>
                <w:b/>
                <w:sz w:val="24"/>
                <w:szCs w:val="24"/>
              </w:rPr>
            </w:pPr>
            <w:r>
              <w:rPr>
                <w:rFonts w:ascii="Arial" w:hAnsi="Arial" w:cs="Arial"/>
                <w:b/>
                <w:sz w:val="24"/>
                <w:szCs w:val="24"/>
              </w:rPr>
              <w:t>Aantonen o</w:t>
            </w:r>
            <w:r w:rsidRPr="00215107">
              <w:rPr>
                <w:rFonts w:ascii="Arial" w:hAnsi="Arial" w:cs="Arial"/>
                <w:b/>
                <w:sz w:val="24"/>
                <w:szCs w:val="24"/>
              </w:rPr>
              <w:t>ogonderzoek</w:t>
            </w:r>
          </w:p>
          <w:p w:rsidR="00B7053E" w:rsidRPr="00A3624B" w:rsidRDefault="00B7053E" w:rsidP="00CF4070">
            <w:pPr>
              <w:rPr>
                <w:rFonts w:ascii="Arial" w:hAnsi="Arial" w:cs="Arial"/>
                <w:sz w:val="24"/>
                <w:szCs w:val="24"/>
              </w:rPr>
            </w:pPr>
            <w:r w:rsidRPr="00A3624B">
              <w:rPr>
                <w:rFonts w:ascii="Arial" w:hAnsi="Arial" w:cs="Arial"/>
                <w:sz w:val="24"/>
                <w:szCs w:val="24"/>
              </w:rPr>
              <w:t xml:space="preserve">6.1.a De eigenaar of eigenaren van de ouderdieren dienen de ouderdieren te onderwerpen aan een onderzoek op erfelijke oogafwijkingen waaronder Cataract, PRA, CEA en </w:t>
            </w:r>
            <w:proofErr w:type="spellStart"/>
            <w:r w:rsidRPr="00A3624B">
              <w:rPr>
                <w:rFonts w:ascii="Arial" w:hAnsi="Arial" w:cs="Arial"/>
                <w:sz w:val="24"/>
                <w:szCs w:val="24"/>
              </w:rPr>
              <w:t>Distichiasis</w:t>
            </w:r>
            <w:proofErr w:type="spellEnd"/>
            <w:r w:rsidRPr="00A3624B">
              <w:rPr>
                <w:rFonts w:ascii="Arial" w:hAnsi="Arial" w:cs="Arial"/>
                <w:sz w:val="24"/>
                <w:szCs w:val="24"/>
              </w:rPr>
              <w:t xml:space="preserve">. De ouderdieren dienen op de datum van het onderzoek een leeftijd van minimaal 18 maanden te hebben. Het onderzoek dient te worden uitgevoerd door een door de Raad daartoe aangewezen instantie of dierenarts, dan wel voor in het buitenland geregistreerde honden door een door de F.C.I. erkende instantie of dierenarts. Het onderzoeksrapport dient voor of op de dag van de dekking te zijn afgegeven. De uitslag van het onderzoek is slechts 12 maanden (1 jaar) geldig. </w:t>
            </w:r>
          </w:p>
          <w:p w:rsidR="00B7053E" w:rsidRPr="000B7A18" w:rsidRDefault="00B7053E" w:rsidP="00CF4070">
            <w:pPr>
              <w:rPr>
                <w:rFonts w:ascii="Arial" w:hAnsi="Arial" w:cs="Arial"/>
                <w:sz w:val="24"/>
                <w:szCs w:val="24"/>
              </w:rPr>
            </w:pPr>
            <w:r w:rsidRPr="00A3624B">
              <w:rPr>
                <w:rFonts w:ascii="Arial" w:hAnsi="Arial" w:cs="Arial"/>
                <w:sz w:val="24"/>
                <w:szCs w:val="24"/>
              </w:rPr>
              <w:t>Voor honden die vanaf de leeftijd van 18 maanden tot en met de leeftijd van 4 jaar voor de fokkerij worden ingezet, mogen ten hoogste 12 maanden zijn verstreken tussen het moment van oogonderzoek e</w:t>
            </w:r>
            <w:r>
              <w:rPr>
                <w:rFonts w:ascii="Arial" w:hAnsi="Arial" w:cs="Arial"/>
                <w:sz w:val="24"/>
                <w:szCs w:val="24"/>
              </w:rPr>
              <w:t>n het moment van de dekking.</w:t>
            </w:r>
          </w:p>
        </w:tc>
        <w:tc>
          <w:tcPr>
            <w:tcW w:w="1843" w:type="dxa"/>
          </w:tcPr>
          <w:p w:rsidR="00B7053E" w:rsidRPr="00BD4EF4" w:rsidRDefault="00B7053E" w:rsidP="005D4A6D">
            <w:pPr>
              <w:rPr>
                <w:rFonts w:ascii="Arial" w:hAnsi="Arial" w:cs="Arial"/>
                <w:color w:val="FF0000"/>
                <w:sz w:val="24"/>
                <w:szCs w:val="24"/>
              </w:rPr>
            </w:pPr>
            <w:r>
              <w:rPr>
                <w:rFonts w:ascii="Arial" w:hAnsi="Arial" w:cs="Arial"/>
                <w:color w:val="FF0000"/>
                <w:sz w:val="24"/>
                <w:szCs w:val="24"/>
              </w:rPr>
              <w:t>verplicht</w:t>
            </w:r>
          </w:p>
        </w:tc>
      </w:tr>
      <w:tr w:rsidR="00B7053E" w:rsidRPr="000B7A18" w:rsidTr="00215107">
        <w:tc>
          <w:tcPr>
            <w:tcW w:w="8515" w:type="dxa"/>
          </w:tcPr>
          <w:p w:rsidR="00B7053E" w:rsidRPr="00215107" w:rsidRDefault="00B7053E" w:rsidP="00CF4070">
            <w:pPr>
              <w:rPr>
                <w:rFonts w:ascii="Arial" w:hAnsi="Arial" w:cs="Arial"/>
                <w:b/>
                <w:sz w:val="24"/>
                <w:szCs w:val="24"/>
              </w:rPr>
            </w:pPr>
            <w:r w:rsidRPr="00215107">
              <w:rPr>
                <w:rFonts w:ascii="Arial" w:hAnsi="Arial" w:cs="Arial"/>
                <w:b/>
                <w:sz w:val="24"/>
                <w:szCs w:val="24"/>
              </w:rPr>
              <w:t>uitslag van het onderzoek op HD</w:t>
            </w:r>
          </w:p>
          <w:p w:rsidR="00B7053E" w:rsidRPr="000B7A18" w:rsidRDefault="00B7053E" w:rsidP="00CF4070">
            <w:pPr>
              <w:rPr>
                <w:rFonts w:ascii="Arial" w:hAnsi="Arial" w:cs="Arial"/>
                <w:sz w:val="24"/>
                <w:szCs w:val="24"/>
              </w:rPr>
            </w:pPr>
            <w:r w:rsidRPr="00A3624B">
              <w:rPr>
                <w:rFonts w:ascii="Arial" w:hAnsi="Arial" w:cs="Arial"/>
                <w:sz w:val="24"/>
                <w:szCs w:val="24"/>
              </w:rPr>
              <w:t>6.1.b De eigenaar of eigenaren van de ouderdieren dienen de ouderdieren te onderwerpen aan een onderzoek op heupdysplasie. De ouderdieren dienen op de datum van het onderzoek een leeftijd van minimaal 12 maanden te hebben. Het onderzoek dient te worden uitgevoerd door een door de Raad daartoe aangewezen instantie of dierenarts, dan wel voor in het buitenland geregistreerde honden door een door de F.C.I. erkende instantie of dierenarts. Het onderzoeksrapport dient voor of op de dag van de dekking te zijn afgegeven. Alleen ouderdieren waarvan de uitslag van het onderzoek luidt: A (ofwel A1, A2 of HD-) of B (ofwel B1, B2 of HD Tc) mogen wor</w:t>
            </w:r>
            <w:r>
              <w:rPr>
                <w:rFonts w:ascii="Arial" w:hAnsi="Arial" w:cs="Arial"/>
                <w:sz w:val="24"/>
                <w:szCs w:val="24"/>
              </w:rPr>
              <w:t xml:space="preserve">den ingezet voor de fokkerij.” </w:t>
            </w:r>
          </w:p>
        </w:tc>
        <w:tc>
          <w:tcPr>
            <w:tcW w:w="1843" w:type="dxa"/>
          </w:tcPr>
          <w:p w:rsidR="00B7053E" w:rsidRPr="00BD4EF4" w:rsidRDefault="00B7053E" w:rsidP="005D4A6D">
            <w:pPr>
              <w:rPr>
                <w:rFonts w:ascii="Arial" w:hAnsi="Arial" w:cs="Arial"/>
                <w:color w:val="FF0000"/>
                <w:sz w:val="24"/>
                <w:szCs w:val="24"/>
              </w:rPr>
            </w:pPr>
            <w:r>
              <w:rPr>
                <w:rFonts w:ascii="Arial" w:hAnsi="Arial" w:cs="Arial"/>
                <w:color w:val="FF0000"/>
                <w:sz w:val="24"/>
                <w:szCs w:val="24"/>
              </w:rPr>
              <w:t>verplicht</w:t>
            </w:r>
          </w:p>
        </w:tc>
      </w:tr>
      <w:tr w:rsidR="003430D4" w:rsidRPr="000B7A18" w:rsidTr="00EE7DB5">
        <w:tc>
          <w:tcPr>
            <w:tcW w:w="10358" w:type="dxa"/>
            <w:gridSpan w:val="2"/>
          </w:tcPr>
          <w:p w:rsidR="003430D4" w:rsidRPr="00BD4EF4" w:rsidRDefault="003430D4" w:rsidP="00CF4070">
            <w:pPr>
              <w:rPr>
                <w:rFonts w:ascii="Arial" w:hAnsi="Arial" w:cs="Arial"/>
                <w:color w:val="FF0000"/>
                <w:sz w:val="24"/>
                <w:szCs w:val="24"/>
              </w:rPr>
            </w:pPr>
            <w:r w:rsidRPr="000B7A18">
              <w:rPr>
                <w:rFonts w:ascii="Arial" w:hAnsi="Arial" w:cs="Arial"/>
                <w:sz w:val="24"/>
                <w:szCs w:val="24"/>
              </w:rPr>
              <w:t>Eis</w:t>
            </w:r>
            <w:r>
              <w:rPr>
                <w:rFonts w:ascii="Arial" w:hAnsi="Arial" w:cs="Arial"/>
                <w:sz w:val="24"/>
                <w:szCs w:val="24"/>
              </w:rPr>
              <w:t>en</w:t>
            </w:r>
            <w:r w:rsidRPr="000B7A18">
              <w:rPr>
                <w:rFonts w:ascii="Arial" w:hAnsi="Arial" w:cs="Arial"/>
                <w:sz w:val="24"/>
                <w:szCs w:val="24"/>
              </w:rPr>
              <w:t xml:space="preserve"> (zie </w:t>
            </w:r>
            <w:hyperlink r:id="rId8" w:history="1">
              <w:r w:rsidRPr="00215107">
                <w:rPr>
                  <w:rStyle w:val="Hyperlink"/>
                  <w:rFonts w:ascii="Arial" w:hAnsi="Arial" w:cs="Arial"/>
                  <w:sz w:val="24"/>
                  <w:szCs w:val="24"/>
                </w:rPr>
                <w:t>Huishoudelijk reglement CFH</w:t>
              </w:r>
            </w:hyperlink>
            <w:r>
              <w:rPr>
                <w:rFonts w:ascii="Arial" w:hAnsi="Arial" w:cs="Arial"/>
                <w:sz w:val="24"/>
                <w:szCs w:val="24"/>
              </w:rPr>
              <w:t>)</w:t>
            </w:r>
          </w:p>
        </w:tc>
      </w:tr>
      <w:tr w:rsidR="00B7053E" w:rsidRPr="000B7A18" w:rsidTr="00215107">
        <w:tc>
          <w:tcPr>
            <w:tcW w:w="8515" w:type="dxa"/>
          </w:tcPr>
          <w:p w:rsidR="00B7053E" w:rsidRPr="00215107" w:rsidRDefault="00B7053E" w:rsidP="00CF4070">
            <w:pPr>
              <w:rPr>
                <w:rFonts w:ascii="Arial" w:hAnsi="Arial" w:cs="Arial"/>
                <w:b/>
                <w:sz w:val="24"/>
                <w:szCs w:val="24"/>
              </w:rPr>
            </w:pPr>
            <w:r w:rsidRPr="00215107">
              <w:rPr>
                <w:rFonts w:ascii="Arial" w:hAnsi="Arial" w:cs="Arial"/>
                <w:b/>
                <w:sz w:val="24"/>
                <w:szCs w:val="24"/>
              </w:rPr>
              <w:t>Inschrijfformulier</w:t>
            </w:r>
            <w:r>
              <w:rPr>
                <w:rFonts w:ascii="Arial" w:hAnsi="Arial" w:cs="Arial"/>
                <w:b/>
                <w:sz w:val="24"/>
                <w:szCs w:val="24"/>
              </w:rPr>
              <w:t xml:space="preserve"> reuenlijst BCCN</w:t>
            </w:r>
          </w:p>
          <w:p w:rsidR="00B7053E" w:rsidRDefault="00B7053E" w:rsidP="00CF4070">
            <w:pPr>
              <w:rPr>
                <w:rFonts w:ascii="Arial" w:hAnsi="Arial" w:cs="Arial"/>
                <w:sz w:val="24"/>
                <w:szCs w:val="24"/>
              </w:rPr>
            </w:pPr>
            <w:r w:rsidRPr="00EF13D1">
              <w:rPr>
                <w:rFonts w:ascii="Arial" w:hAnsi="Arial" w:cs="Arial"/>
                <w:sz w:val="24"/>
                <w:szCs w:val="24"/>
              </w:rPr>
              <w:t>8.2 Plaatsing van een reu op de Reuenlijst vindt alleen plaats na een daartoe strekkend verzoek van de eigenaar door middel van het hiervoor bestemde aanmeldingsformulier. Dit formulier is geplaatst op de website van de vereniging. De eigenaar dient met het formulier alle daarin gevraagde informatie aan de commissie te doen toekomen. Verzoeken tot plaatsing waarbij niet alle gevraagde informatie is verstrekt, worden door de commissi</w:t>
            </w:r>
            <w:r>
              <w:rPr>
                <w:rFonts w:ascii="Arial" w:hAnsi="Arial" w:cs="Arial"/>
                <w:sz w:val="24"/>
                <w:szCs w:val="24"/>
              </w:rPr>
              <w:t xml:space="preserve">e niet in behandeling genomen. </w:t>
            </w:r>
          </w:p>
        </w:tc>
        <w:tc>
          <w:tcPr>
            <w:tcW w:w="1843" w:type="dxa"/>
          </w:tcPr>
          <w:p w:rsidR="00B7053E" w:rsidRPr="00BD4EF4" w:rsidRDefault="00B7053E" w:rsidP="005D4A6D">
            <w:pPr>
              <w:rPr>
                <w:rFonts w:ascii="Arial" w:hAnsi="Arial" w:cs="Arial"/>
                <w:color w:val="FF0000"/>
                <w:sz w:val="24"/>
                <w:szCs w:val="24"/>
              </w:rPr>
            </w:pPr>
            <w:r>
              <w:rPr>
                <w:rFonts w:ascii="Arial" w:hAnsi="Arial" w:cs="Arial"/>
                <w:color w:val="FF0000"/>
                <w:sz w:val="24"/>
                <w:szCs w:val="24"/>
              </w:rPr>
              <w:t>verplicht</w:t>
            </w:r>
          </w:p>
        </w:tc>
      </w:tr>
      <w:tr w:rsidR="00B7053E" w:rsidRPr="000B7A18" w:rsidTr="00215107">
        <w:tc>
          <w:tcPr>
            <w:tcW w:w="8515" w:type="dxa"/>
          </w:tcPr>
          <w:p w:rsidR="00B7053E" w:rsidRPr="003C76D4" w:rsidRDefault="00B7053E" w:rsidP="00CF4070">
            <w:pPr>
              <w:rPr>
                <w:rFonts w:ascii="Arial" w:hAnsi="Arial" w:cs="Arial"/>
                <w:b/>
                <w:sz w:val="24"/>
                <w:szCs w:val="24"/>
              </w:rPr>
            </w:pPr>
            <w:r w:rsidRPr="003C76D4">
              <w:rPr>
                <w:rFonts w:ascii="Arial" w:hAnsi="Arial" w:cs="Arial"/>
                <w:b/>
                <w:sz w:val="24"/>
                <w:szCs w:val="24"/>
              </w:rPr>
              <w:t>Aantonen van het Functioneel exterieur</w:t>
            </w:r>
          </w:p>
          <w:p w:rsidR="00B7053E" w:rsidRPr="000B7A18" w:rsidRDefault="00B7053E" w:rsidP="00CF4070">
            <w:pPr>
              <w:rPr>
                <w:rFonts w:ascii="Arial" w:hAnsi="Arial" w:cs="Arial"/>
                <w:sz w:val="24"/>
                <w:szCs w:val="24"/>
              </w:rPr>
            </w:pPr>
            <w:r>
              <w:rPr>
                <w:rFonts w:ascii="Arial" w:hAnsi="Arial" w:cs="Arial"/>
                <w:sz w:val="24"/>
                <w:szCs w:val="24"/>
              </w:rPr>
              <w:t xml:space="preserve">Met </w:t>
            </w:r>
            <w:r w:rsidRPr="00EF13D1">
              <w:rPr>
                <w:rFonts w:ascii="Arial" w:hAnsi="Arial" w:cs="Arial"/>
                <w:sz w:val="24"/>
                <w:szCs w:val="24"/>
              </w:rPr>
              <w:t>een uitslag van tenminste “ruim voldoende” te hebben behaald, dan wel op twee verschillende door de Raad van Beheer en/of FCI gereglementeerde exposities met “zeer goed” te zijn beoordeeld. In het laatste geval dienen de keuringen te zijn uitgevoerd door verschillende voor het ras bevo</w:t>
            </w:r>
            <w:r>
              <w:rPr>
                <w:rFonts w:ascii="Arial" w:hAnsi="Arial" w:cs="Arial"/>
                <w:sz w:val="24"/>
                <w:szCs w:val="24"/>
              </w:rPr>
              <w:t xml:space="preserve">egde Nederlandse keurmeesters. </w:t>
            </w:r>
          </w:p>
        </w:tc>
        <w:tc>
          <w:tcPr>
            <w:tcW w:w="1843" w:type="dxa"/>
          </w:tcPr>
          <w:p w:rsidR="00B7053E" w:rsidRPr="00BD4EF4" w:rsidRDefault="00B7053E" w:rsidP="005D4A6D">
            <w:pPr>
              <w:rPr>
                <w:rFonts w:ascii="Arial" w:hAnsi="Arial" w:cs="Arial"/>
                <w:color w:val="FF0000"/>
                <w:sz w:val="24"/>
                <w:szCs w:val="24"/>
              </w:rPr>
            </w:pPr>
            <w:r>
              <w:rPr>
                <w:rFonts w:ascii="Arial" w:hAnsi="Arial" w:cs="Arial"/>
                <w:color w:val="FF0000"/>
                <w:sz w:val="24"/>
                <w:szCs w:val="24"/>
              </w:rPr>
              <w:t>verplicht</w:t>
            </w:r>
          </w:p>
        </w:tc>
      </w:tr>
      <w:tr w:rsidR="00B7053E" w:rsidRPr="000B7A18" w:rsidTr="00215107">
        <w:tc>
          <w:tcPr>
            <w:tcW w:w="8515" w:type="dxa"/>
          </w:tcPr>
          <w:p w:rsidR="00B7053E" w:rsidRDefault="00B7053E" w:rsidP="00CF4070">
            <w:pPr>
              <w:rPr>
                <w:rFonts w:ascii="Arial" w:hAnsi="Arial" w:cs="Arial"/>
                <w:sz w:val="24"/>
                <w:szCs w:val="24"/>
              </w:rPr>
            </w:pPr>
            <w:r w:rsidRPr="003C76D4">
              <w:rPr>
                <w:rFonts w:ascii="Arial" w:hAnsi="Arial" w:cs="Arial"/>
                <w:b/>
                <w:sz w:val="24"/>
                <w:szCs w:val="24"/>
              </w:rPr>
              <w:t>Aantonen van de aanleg test hoed- en drijfvermogen.</w:t>
            </w:r>
            <w:r>
              <w:rPr>
                <w:rFonts w:ascii="Arial" w:hAnsi="Arial" w:cs="Arial"/>
                <w:sz w:val="24"/>
                <w:szCs w:val="24"/>
              </w:rPr>
              <w:br/>
              <w:t xml:space="preserve">Deze </w:t>
            </w:r>
            <w:r w:rsidRPr="00EF13D1">
              <w:rPr>
                <w:rFonts w:ascii="Arial" w:hAnsi="Arial" w:cs="Arial"/>
                <w:sz w:val="24"/>
                <w:szCs w:val="24"/>
              </w:rPr>
              <w:t xml:space="preserve">te hebben afgelegd met een beoordeling van tenminste - “goed”, indien beoordeelt na 1 januari 2009 en - “zeer goed”, indien beoordeeld voor deze datum, dan wel in het bezit te zijn van een startlicentie; </w:t>
            </w:r>
          </w:p>
        </w:tc>
        <w:tc>
          <w:tcPr>
            <w:tcW w:w="1843" w:type="dxa"/>
          </w:tcPr>
          <w:p w:rsidR="00B7053E" w:rsidRPr="00BD4EF4" w:rsidRDefault="00B7053E" w:rsidP="005D4A6D">
            <w:pPr>
              <w:rPr>
                <w:rFonts w:ascii="Arial" w:hAnsi="Arial" w:cs="Arial"/>
                <w:color w:val="FF0000"/>
                <w:sz w:val="24"/>
                <w:szCs w:val="24"/>
              </w:rPr>
            </w:pPr>
            <w:r>
              <w:rPr>
                <w:rFonts w:ascii="Arial" w:hAnsi="Arial" w:cs="Arial"/>
                <w:color w:val="FF0000"/>
                <w:sz w:val="24"/>
                <w:szCs w:val="24"/>
              </w:rPr>
              <w:t>verplicht</w:t>
            </w:r>
          </w:p>
        </w:tc>
      </w:tr>
      <w:tr w:rsidR="00BD4EF4" w:rsidRPr="000B7A18" w:rsidTr="00215107">
        <w:tc>
          <w:tcPr>
            <w:tcW w:w="8515" w:type="dxa"/>
          </w:tcPr>
          <w:p w:rsidR="00BD4EF4" w:rsidRPr="000B7A18" w:rsidRDefault="00BD4EF4" w:rsidP="00CF4070">
            <w:pPr>
              <w:rPr>
                <w:rFonts w:ascii="Arial" w:hAnsi="Arial" w:cs="Arial"/>
                <w:sz w:val="24"/>
                <w:szCs w:val="24"/>
              </w:rPr>
            </w:pPr>
            <w:r w:rsidRPr="000B7A18">
              <w:rPr>
                <w:rFonts w:ascii="Arial" w:hAnsi="Arial" w:cs="Arial"/>
                <w:sz w:val="24"/>
                <w:szCs w:val="24"/>
              </w:rPr>
              <w:t>Zo mogelijk andere informatie betreffende exterieu</w:t>
            </w:r>
            <w:r>
              <w:rPr>
                <w:rFonts w:ascii="Arial" w:hAnsi="Arial" w:cs="Arial"/>
                <w:sz w:val="24"/>
                <w:szCs w:val="24"/>
              </w:rPr>
              <w:t>r, aanleg voor schapen</w:t>
            </w:r>
            <w:r w:rsidR="00B7053E">
              <w:rPr>
                <w:rFonts w:ascii="Arial" w:hAnsi="Arial" w:cs="Arial"/>
                <w:sz w:val="24"/>
                <w:szCs w:val="24"/>
              </w:rPr>
              <w:t xml:space="preserve"> </w:t>
            </w:r>
            <w:r>
              <w:rPr>
                <w:rFonts w:ascii="Arial" w:hAnsi="Arial" w:cs="Arial"/>
                <w:sz w:val="24"/>
                <w:szCs w:val="24"/>
              </w:rPr>
              <w:t>drijven, bloed onderzoeken voor het vaststellen van een DNA profiel, etc..</w:t>
            </w:r>
          </w:p>
        </w:tc>
        <w:tc>
          <w:tcPr>
            <w:tcW w:w="1843" w:type="dxa"/>
          </w:tcPr>
          <w:p w:rsidR="00BD4EF4" w:rsidRPr="00BD4EF4" w:rsidRDefault="00B7053E" w:rsidP="00B7053E">
            <w:pPr>
              <w:rPr>
                <w:rFonts w:ascii="Arial" w:hAnsi="Arial" w:cs="Arial"/>
                <w:color w:val="FF0000"/>
                <w:sz w:val="24"/>
                <w:szCs w:val="24"/>
              </w:rPr>
            </w:pPr>
            <w:r>
              <w:rPr>
                <w:rFonts w:ascii="Arial" w:hAnsi="Arial" w:cs="Arial"/>
                <w:color w:val="FF0000"/>
                <w:sz w:val="24"/>
                <w:szCs w:val="24"/>
              </w:rPr>
              <w:t>niet verplicht om te hebben</w:t>
            </w:r>
          </w:p>
        </w:tc>
      </w:tr>
    </w:tbl>
    <w:p w:rsidR="00A3624B" w:rsidRPr="00B36DAA" w:rsidRDefault="00A3624B" w:rsidP="00B36DAA">
      <w:pPr>
        <w:rPr>
          <w:rFonts w:ascii="Arial" w:hAnsi="Arial" w:cs="Arial"/>
          <w:sz w:val="4"/>
          <w:szCs w:val="4"/>
        </w:rPr>
      </w:pPr>
    </w:p>
    <w:sectPr w:rsidR="00A3624B" w:rsidRPr="00B36DAA" w:rsidSect="00B36DAA">
      <w:headerReference w:type="default" r:id="rId9"/>
      <w:pgSz w:w="11906" w:h="16838"/>
      <w:pgMar w:top="56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71" w:rsidRDefault="005B2371" w:rsidP="00B36DAA">
      <w:pPr>
        <w:spacing w:after="0" w:line="240" w:lineRule="auto"/>
      </w:pPr>
      <w:r>
        <w:separator/>
      </w:r>
    </w:p>
  </w:endnote>
  <w:endnote w:type="continuationSeparator" w:id="0">
    <w:p w:rsidR="005B2371" w:rsidRDefault="005B2371" w:rsidP="00B36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71" w:rsidRDefault="005B2371" w:rsidP="00B36DAA">
      <w:pPr>
        <w:spacing w:after="0" w:line="240" w:lineRule="auto"/>
      </w:pPr>
      <w:r>
        <w:separator/>
      </w:r>
    </w:p>
  </w:footnote>
  <w:footnote w:type="continuationSeparator" w:id="0">
    <w:p w:rsidR="005B2371" w:rsidRDefault="005B2371" w:rsidP="00B36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AA" w:rsidRDefault="00B36DAA" w:rsidP="00B36DAA">
    <w:pPr>
      <w:pStyle w:val="Koptekst"/>
      <w:jc w:val="center"/>
      <w:rPr>
        <w:rFonts w:ascii="Century Gothic" w:hAnsi="Century Gothic"/>
        <w:sz w:val="16"/>
        <w:szCs w:val="16"/>
      </w:rPr>
    </w:pPr>
    <w:r w:rsidRPr="00B36DAA">
      <w:rPr>
        <w:rFonts w:ascii="Century Gothic" w:hAnsi="Century Gothic"/>
        <w:sz w:val="24"/>
        <w:szCs w:val="24"/>
      </w:rPr>
      <w:t>Checklist reuenlijst</w:t>
    </w:r>
  </w:p>
  <w:p w:rsidR="00B36DAA" w:rsidRPr="00B36DAA" w:rsidRDefault="00B36DAA" w:rsidP="00B36DAA">
    <w:pPr>
      <w:pStyle w:val="Koptekst"/>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FC8"/>
    <w:multiLevelType w:val="hybridMultilevel"/>
    <w:tmpl w:val="E160C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A1F84"/>
    <w:rsid w:val="000B7A18"/>
    <w:rsid w:val="001D2E74"/>
    <w:rsid w:val="00215107"/>
    <w:rsid w:val="003430D4"/>
    <w:rsid w:val="003C76D4"/>
    <w:rsid w:val="00423342"/>
    <w:rsid w:val="004C67F3"/>
    <w:rsid w:val="005B2371"/>
    <w:rsid w:val="00603091"/>
    <w:rsid w:val="007512AF"/>
    <w:rsid w:val="00767C7B"/>
    <w:rsid w:val="00872C2A"/>
    <w:rsid w:val="008E7901"/>
    <w:rsid w:val="009A1F84"/>
    <w:rsid w:val="00A15D97"/>
    <w:rsid w:val="00A3624B"/>
    <w:rsid w:val="00AE472A"/>
    <w:rsid w:val="00B36DAA"/>
    <w:rsid w:val="00B7053E"/>
    <w:rsid w:val="00BD4EF4"/>
    <w:rsid w:val="00CF4070"/>
    <w:rsid w:val="00EF13D1"/>
    <w:rsid w:val="00F83F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5D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1F84"/>
    <w:rPr>
      <w:color w:val="0563C1" w:themeColor="hyperlink"/>
      <w:u w:val="single"/>
    </w:rPr>
  </w:style>
  <w:style w:type="table" w:styleId="Tabelraster">
    <w:name w:val="Table Grid"/>
    <w:basedOn w:val="Standaardtabel"/>
    <w:uiPriority w:val="39"/>
    <w:rsid w:val="000B7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B7A18"/>
    <w:pPr>
      <w:ind w:left="720"/>
      <w:contextualSpacing/>
    </w:pPr>
  </w:style>
  <w:style w:type="character" w:styleId="GevolgdeHyperlink">
    <w:name w:val="FollowedHyperlink"/>
    <w:basedOn w:val="Standaardalinea-lettertype"/>
    <w:uiPriority w:val="99"/>
    <w:semiHidden/>
    <w:unhideWhenUsed/>
    <w:rsid w:val="00EF13D1"/>
    <w:rPr>
      <w:color w:val="954F72" w:themeColor="followedHyperlink"/>
      <w:u w:val="single"/>
    </w:rPr>
  </w:style>
  <w:style w:type="paragraph" w:styleId="Koptekst">
    <w:name w:val="header"/>
    <w:basedOn w:val="Standaard"/>
    <w:link w:val="KoptekstChar"/>
    <w:uiPriority w:val="99"/>
    <w:unhideWhenUsed/>
    <w:rsid w:val="00B36D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6DAA"/>
  </w:style>
  <w:style w:type="paragraph" w:styleId="Voettekst">
    <w:name w:val="footer"/>
    <w:basedOn w:val="Standaard"/>
    <w:link w:val="VoettekstChar"/>
    <w:uiPriority w:val="99"/>
    <w:semiHidden/>
    <w:unhideWhenUsed/>
    <w:rsid w:val="00B36D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36DAA"/>
  </w:style>
  <w:style w:type="paragraph" w:styleId="Ballontekst">
    <w:name w:val="Balloon Text"/>
    <w:basedOn w:val="Standaard"/>
    <w:link w:val="BallontekstChar"/>
    <w:uiPriority w:val="99"/>
    <w:semiHidden/>
    <w:unhideWhenUsed/>
    <w:rsid w:val="00B36D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n.nl/DW/CFH/Huishoudelijk_Reglement_CFH_(per%2022%20maart%202012).pdf" TargetMode="External"/><Relationship Id="rId3" Type="http://schemas.openxmlformats.org/officeDocument/2006/relationships/settings" Target="settings.xml"/><Relationship Id="rId7" Type="http://schemas.openxmlformats.org/officeDocument/2006/relationships/hyperlink" Target="http://www.bccn.nl/DW/CFH/Fokreglement__voor_leden_BCCN_(per_22%20maart%20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527</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smashing</dc:creator>
  <cp:keywords/>
  <dc:description/>
  <cp:lastModifiedBy>smash</cp:lastModifiedBy>
  <cp:revision>9</cp:revision>
  <dcterms:created xsi:type="dcterms:W3CDTF">2013-10-27T20:08:00Z</dcterms:created>
  <dcterms:modified xsi:type="dcterms:W3CDTF">2013-12-08T19:45:00Z</dcterms:modified>
</cp:coreProperties>
</file>